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Список литературы: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Camaschella C. Iron deficiency: new insights into diagnosis and treatment. Hematology Am Soc Hematol Educ Program 2015; 2015:8.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Scientific American medicine/ Edward Rubenstein; Daniel D Federman, New York : Scientific American 1995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Lopez A, Cacoub P, Macdougall IC, Peyrin-Biroulet L. Iron deficiency anaemia. Lancet 2016; 387:907.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Cook JD, Skikne BS. Iron deficiency: definition and diagnosis. J Intern Med 1989; 226:349.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Bryant BJ, Yau YY, Arceo SM, et al. Ascertainment of iron deficiency and depletion in blood donors through screening questions for pica and restless legs syndrome. Transfusion 2013; 53:1637.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Spencer B. Blood donor iron status: are we bleeding them dry? Curr Opin Hematol 2013; 20:533.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Annibale B, Capurso G, Chistolini A, et al. Gastrointestinal causes of refractory iron deficiency anemia in patients without gastrointestinal symptoms. Am J Med 2001; 111:439.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Camaschella C. Iron-deficiency anemia. N Engl J Med 2015; 372:1832.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Hallberg L, Brune M, Rossander L. Effect of ascorbic acid on iron absorption from different types of meals. Studies with ascorbic-acid-rich foods and synthetic ascorbic acid given in different amounts with different meals. Hum Nutr Appl Nutr 1986; 40:97.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Disler PB, Lynch SR, Charlton RW, et al. The effect of tea on iron absorption. Gut 1975; 16:193.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Hallberg L, Rossander L, Skånberg AB. Phytates and the inhibitory effect of bran on iron absorption in man. Am J Clin Nutr 1987; 45:988.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Cook JD, Monsen ER. Food iron absorption in human subjects. III. Comparison of the effect of animal proteins on nonheme iron absorption. Am J Clin Nutr 1976; 29:859.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Storcksdieck genannt Bonsmann S, Hurrell RF. Iron-binding properties, amino acid composition, and structure of muscle tissue peptides from in vitro digestion of different meat sources. J Food Sci 2007; 72:S019.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Armah CN, Sharp P, Mellon FA, et al. L-alpha-glycerophosphocholine contributes to meat's enhancement of nonheme iron absorption. J Nutr 2008; 138:873.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Kalantar-Zadeh K, Höffken B, Wünsch H, et al. Diagnosis of iron deficiency anemia in renal failure patients during the post-erythropoietin era. Am J Kidney Dis 1995; 26:292.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Eschbach JW, Cook JD, Scribner BH, Finch CA. Iron balance in hemodialysis patients. Ann Intern Med 1977; 87:710.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 Regulation of Iron Absorption and Homeostasis</w:t>
      </w:r>
      <w:r w:rsidDel="00000000" w:rsidR="00000000" w:rsidRPr="00000000">
        <w:rPr>
          <w:rtl w:val="0"/>
        </w:rPr>
        <w:t xml:space="preserve"> Daniel F Wallace Clin Biochem Rev. 2016 May; 37(2): 51–62.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